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36C88" w14:textId="70E4C0DD" w:rsidR="00934DB2" w:rsidRPr="00D50A18" w:rsidRDefault="009906CD" w:rsidP="00934DB2">
      <w:pPr>
        <w:pStyle w:val="Bezodstpw"/>
        <w:rPr>
          <w:b/>
          <w:bCs/>
        </w:rPr>
      </w:pPr>
      <w:r>
        <w:rPr>
          <w:b/>
          <w:bCs/>
        </w:rPr>
        <w:t>Rozwiązanie zadania</w:t>
      </w:r>
      <w:bookmarkStart w:id="0" w:name="_GoBack"/>
      <w:bookmarkEnd w:id="0"/>
    </w:p>
    <w:p w14:paraId="56178375" w14:textId="77777777" w:rsidR="00934DB2" w:rsidRDefault="00934DB2" w:rsidP="00934DB2">
      <w:pPr>
        <w:pStyle w:val="Bezodstpw"/>
      </w:pPr>
    </w:p>
    <w:p w14:paraId="5F1B087A" w14:textId="77777777" w:rsidR="00934DB2" w:rsidRDefault="00934DB2" w:rsidP="00934DB2">
      <w:pPr>
        <w:pStyle w:val="Bezodstpw"/>
      </w:pPr>
      <w:r>
        <w:t>1/poza sporem powinno pozostać, że aplikanci winni sporządzić apelację;</w:t>
      </w:r>
    </w:p>
    <w:p w14:paraId="2B211C85" w14:textId="77777777" w:rsidR="00934DB2" w:rsidRDefault="00934DB2" w:rsidP="00934DB2">
      <w:pPr>
        <w:pStyle w:val="Bezodstpw"/>
      </w:pPr>
      <w:r>
        <w:t>2/ zakres zaskarżenia – w całości;</w:t>
      </w:r>
    </w:p>
    <w:p w14:paraId="304FD8E2" w14:textId="77777777" w:rsidR="00934DB2" w:rsidRDefault="00934DB2" w:rsidP="00934DB2">
      <w:pPr>
        <w:pStyle w:val="Bezodstpw"/>
      </w:pPr>
      <w:r>
        <w:t xml:space="preserve">3/ z uwagi na to, że roszczenie ma częściowo charakter pieniężny, a zaskarża się wyrok w całości, zbędnym jest wskazywanie </w:t>
      </w:r>
      <w:proofErr w:type="spellStart"/>
      <w:r>
        <w:t>w.p.z</w:t>
      </w:r>
      <w:proofErr w:type="spellEnd"/>
      <w:r>
        <w:t xml:space="preserve">. – art. 368 §2 </w:t>
      </w:r>
      <w:proofErr w:type="spellStart"/>
      <w:r>
        <w:t>zd</w:t>
      </w:r>
      <w:proofErr w:type="spellEnd"/>
      <w:r>
        <w:t>. 3 k.p.c.;</w:t>
      </w:r>
    </w:p>
    <w:p w14:paraId="02402348" w14:textId="7C255371" w:rsidR="00934DB2" w:rsidRDefault="00934DB2" w:rsidP="00934DB2">
      <w:pPr>
        <w:pStyle w:val="Bezodstpw"/>
      </w:pPr>
      <w:r>
        <w:t xml:space="preserve">4/ wniosek apelacji winien odnosić się do zmiany wyroku w całości i uwzględnienia żądania pozwu w całości (może być kopiuj wklej żądanie pozwu), </w:t>
      </w:r>
      <w:r w:rsidRPr="00D50A18">
        <w:rPr>
          <w:u w:val="single"/>
        </w:rPr>
        <w:t>a</w:t>
      </w:r>
      <w:r w:rsidR="004B0FDD">
        <w:rPr>
          <w:u w:val="single"/>
        </w:rPr>
        <w:t xml:space="preserve"> </w:t>
      </w:r>
      <w:r w:rsidRPr="00D50A18">
        <w:rPr>
          <w:u w:val="single"/>
        </w:rPr>
        <w:t>nadto</w:t>
      </w:r>
      <w:r>
        <w:t xml:space="preserve"> zawierać wniosek o zasądzenie kosztów postępowania apelacyjnego, z kosztami zastępstwa procesowego według norm przepisanych;</w:t>
      </w:r>
    </w:p>
    <w:p w14:paraId="71963813" w14:textId="77777777" w:rsidR="00934DB2" w:rsidRDefault="00934DB2" w:rsidP="00934DB2">
      <w:pPr>
        <w:pStyle w:val="Bezodstpw"/>
      </w:pPr>
      <w:r>
        <w:t xml:space="preserve">5/ z uwagi na to, że sąd w ogóle nie zajął się meritum sprawy, dopuszczalnym jest wniosek apelacji w oparciu o art. 386 §4 k.p.c. (choć uważam, że sąd, by go nie uwzględnił, ze względu na, w zasadzie, całość materiału dowodowego zebranego w sprawie); </w:t>
      </w:r>
    </w:p>
    <w:p w14:paraId="2AF23694" w14:textId="77777777" w:rsidR="00934DB2" w:rsidRDefault="00934DB2" w:rsidP="00934DB2">
      <w:pPr>
        <w:pStyle w:val="Bezodstpw"/>
      </w:pPr>
      <w:r w:rsidRPr="00D50A18">
        <w:rPr>
          <w:u w:val="single"/>
        </w:rPr>
        <w:t>wówczas zastrzeżenie</w:t>
      </w:r>
      <w:r>
        <w:t xml:space="preserve">: wniosek taki nie może być wnioskiem ewentualnym, lecz musi być wnioskiem podstawowym, z obowiązkowym zarzutem nierozpoznania istoty sprawy; brak takiego zarzutu oraz wskazanie zarzutu z art. 386 §4 k.p.c., jako ewentualnego, dyskwalifikuje takie żądanie; za podstawowym wnioskiem, o którym mowa, winien pójść wniosek z art. 386 §1 k.p.c.; </w:t>
      </w:r>
    </w:p>
    <w:p w14:paraId="2924981F" w14:textId="77777777" w:rsidR="00934DB2" w:rsidRDefault="00934DB2" w:rsidP="00934DB2">
      <w:pPr>
        <w:pStyle w:val="Bezodstpw"/>
      </w:pPr>
      <w:r>
        <w:t xml:space="preserve">6/ zarzuty – zgodnie z ustaleniami z lat poprzednich, aplikanci sporządzają wyłącznie zarzuty naruszenia prawa procesowego;  </w:t>
      </w:r>
    </w:p>
    <w:p w14:paraId="7BEC9441" w14:textId="77777777" w:rsidR="00934DB2" w:rsidRDefault="00934DB2" w:rsidP="00934DB2">
      <w:pPr>
        <w:pStyle w:val="Bezodstpw"/>
      </w:pPr>
      <w:r>
        <w:t>7/ w sprawie można podnieść zarzuty naruszenia:</w:t>
      </w:r>
    </w:p>
    <w:p w14:paraId="3E008E41" w14:textId="77777777" w:rsidR="00934DB2" w:rsidRDefault="00934DB2" w:rsidP="00934DB2">
      <w:pPr>
        <w:pStyle w:val="Bezodstpw"/>
      </w:pPr>
      <w:r>
        <w:t xml:space="preserve">- art. 233 §1 k.p.c., </w:t>
      </w:r>
    </w:p>
    <w:p w14:paraId="365E2B35" w14:textId="77777777" w:rsidR="00934DB2" w:rsidRDefault="00934DB2" w:rsidP="00934DB2">
      <w:pPr>
        <w:pStyle w:val="Bezodstpw"/>
      </w:pPr>
      <w:r>
        <w:t xml:space="preserve">- art. 6 k.c. i art. 232 </w:t>
      </w:r>
      <w:proofErr w:type="spellStart"/>
      <w:r>
        <w:t>zd</w:t>
      </w:r>
      <w:proofErr w:type="spellEnd"/>
      <w:r>
        <w:t>. 2 k.p.c.;</w:t>
      </w:r>
    </w:p>
    <w:p w14:paraId="55AC50B1" w14:textId="77777777" w:rsidR="00934DB2" w:rsidRDefault="00934DB2" w:rsidP="00934DB2">
      <w:pPr>
        <w:pStyle w:val="Bezodstpw"/>
      </w:pPr>
      <w:r>
        <w:t>- art. 205(3) §1 k.p.c.</w:t>
      </w:r>
      <w:r w:rsidRPr="00845B5F">
        <w:t xml:space="preserve"> </w:t>
      </w:r>
      <w:r>
        <w:t xml:space="preserve">w zw. z art. 205(3) §5 k.p.c.; </w:t>
      </w:r>
    </w:p>
    <w:p w14:paraId="4EA0783B" w14:textId="77777777" w:rsidR="00934DB2" w:rsidRDefault="00934DB2" w:rsidP="00934DB2">
      <w:pPr>
        <w:pStyle w:val="Bezodstpw"/>
      </w:pPr>
      <w:r>
        <w:t>- art. 230 k.p.c.;</w:t>
      </w:r>
    </w:p>
    <w:p w14:paraId="7D3158C8" w14:textId="77777777" w:rsidR="00934DB2" w:rsidRDefault="00934DB2" w:rsidP="00934DB2">
      <w:pPr>
        <w:pStyle w:val="Bezodstpw"/>
      </w:pPr>
      <w:r>
        <w:t>-art. 231 k.p.c.;</w:t>
      </w:r>
    </w:p>
    <w:p w14:paraId="6927D954" w14:textId="77777777" w:rsidR="00934DB2" w:rsidRDefault="00934DB2" w:rsidP="00934DB2">
      <w:pPr>
        <w:pStyle w:val="Bezodstpw"/>
      </w:pPr>
      <w:r>
        <w:t>- art. 11 k.p.c.;</w:t>
      </w:r>
    </w:p>
    <w:p w14:paraId="38C96247" w14:textId="77777777" w:rsidR="00934DB2" w:rsidRDefault="00934DB2" w:rsidP="00934DB2">
      <w:pPr>
        <w:pStyle w:val="Bezodstpw"/>
      </w:pPr>
      <w:r>
        <w:t>-art. 244 k.p.c.;</w:t>
      </w:r>
    </w:p>
    <w:p w14:paraId="20CC13D0" w14:textId="77777777" w:rsidR="00934DB2" w:rsidRDefault="00934DB2" w:rsidP="00934DB2">
      <w:pPr>
        <w:pStyle w:val="Bezodstpw"/>
      </w:pPr>
      <w:r>
        <w:t>- art. 252 k.p.c.;</w:t>
      </w:r>
    </w:p>
    <w:p w14:paraId="5020DA1E" w14:textId="77777777" w:rsidR="00934DB2" w:rsidRDefault="00934DB2" w:rsidP="00934DB2">
      <w:pPr>
        <w:pStyle w:val="Bezodstpw"/>
      </w:pPr>
      <w:r>
        <w:t>- art. 98 §1 i §2 k.p.c. w zw. z art. 99 k.p.c.;</w:t>
      </w:r>
    </w:p>
    <w:p w14:paraId="175C9CA6" w14:textId="77777777" w:rsidR="00934DB2" w:rsidRDefault="00934DB2" w:rsidP="00934DB2">
      <w:pPr>
        <w:pStyle w:val="Bezodstpw"/>
      </w:pPr>
      <w:r>
        <w:t>- zarzut sprzeczności istotnych ustaleń sądu z treścią zebranego w sprawie materiału dowodowego;</w:t>
      </w:r>
    </w:p>
    <w:p w14:paraId="56F2476C" w14:textId="77777777" w:rsidR="00934DB2" w:rsidRPr="002603E1" w:rsidRDefault="00934DB2" w:rsidP="00934DB2">
      <w:pPr>
        <w:pStyle w:val="Bezodstpw"/>
        <w:rPr>
          <w:u w:val="single"/>
        </w:rPr>
      </w:pPr>
      <w:r>
        <w:lastRenderedPageBreak/>
        <w:t xml:space="preserve">8/ </w:t>
      </w:r>
      <w:r w:rsidRPr="002603E1">
        <w:rPr>
          <w:u w:val="single"/>
        </w:rPr>
        <w:t xml:space="preserve">proponuję przyjęć, jako minimum na ocenę dostateczną: dwa prawidłowo sporządzone zarzuty naruszenia art. 233 §1 k.p.c. (wedle szablonu III CK 245/04 itp.), a nadto dwa inne zarzuty plus koszty procesu; powyższe, według mnie to minimum zarzutów apelacyjnych w tej sprawie; oczywiście nadto prawidłowo zakreślony zakres zaskarżenia </w:t>
      </w:r>
      <w:r>
        <w:rPr>
          <w:u w:val="single"/>
        </w:rPr>
        <w:t xml:space="preserve">i trafne </w:t>
      </w:r>
      <w:r w:rsidRPr="002603E1">
        <w:rPr>
          <w:u w:val="single"/>
        </w:rPr>
        <w:t xml:space="preserve">wnioski apelacji; </w:t>
      </w:r>
      <w:r w:rsidRPr="002603E1">
        <w:rPr>
          <w:i/>
          <w:iCs/>
          <w:u w:val="single"/>
        </w:rPr>
        <w:t>niedopuszczalnym jest żądanie zmiany także w zakresie kosztów II instancji</w:t>
      </w:r>
      <w:r w:rsidRPr="002603E1">
        <w:rPr>
          <w:u w:val="single"/>
        </w:rPr>
        <w:t xml:space="preserve">; </w:t>
      </w:r>
    </w:p>
    <w:p w14:paraId="27AAE023" w14:textId="77777777" w:rsidR="00934DB2" w:rsidRDefault="00934DB2" w:rsidP="00934DB2">
      <w:pPr>
        <w:pStyle w:val="Bezodstpw"/>
      </w:pPr>
      <w:r>
        <w:t xml:space="preserve">9/ zarzuty naruszenia art. 233 §1 k.p.c. winny odnosić się do oceny wszystkich osobowych środków dowodowych; winno być wskazanym na naruszenie logiki przy odmiennej ocenie przesłuchania powoda i pozwanego, jako zainteresowanych w sprawie; </w:t>
      </w:r>
    </w:p>
    <w:p w14:paraId="616579C0" w14:textId="77777777" w:rsidR="00934DB2" w:rsidRDefault="00934DB2" w:rsidP="00934DB2">
      <w:pPr>
        <w:pStyle w:val="Bezodstpw"/>
      </w:pPr>
      <w:r>
        <w:t xml:space="preserve">ocena zeznań świadków, nieprawidłowość z zasadami doświadczenia życiowego pod kątem stopnia pokrewieństwa, zależności służbowej i koleżeństwa; </w:t>
      </w:r>
    </w:p>
    <w:p w14:paraId="0CFCAF31" w14:textId="77777777" w:rsidR="00934DB2" w:rsidRDefault="00934DB2" w:rsidP="00934DB2">
      <w:pPr>
        <w:pStyle w:val="Bezodstpw"/>
      </w:pPr>
      <w:r>
        <w:t xml:space="preserve">odnośnie zeznań świadka Danieli Robak zarzut, że ocena jest  nielogiczna w zakresie ich spójności, obszerności, wyjaśnienia wszystkich elementów; należy zwrócić uwagę na stronniczość świadka, która nie odpowiada na pytanie powoda, ale na pytanie pozwanego, odnoszące się do tego samego zagadnienia – charakteru pracy – już tak, itp.; </w:t>
      </w:r>
    </w:p>
    <w:p w14:paraId="54D9A89E" w14:textId="77777777" w:rsidR="00934DB2" w:rsidRDefault="00934DB2" w:rsidP="00934DB2">
      <w:pPr>
        <w:pStyle w:val="Bezodstpw"/>
      </w:pPr>
      <w:r>
        <w:t xml:space="preserve">10/ zarzut z art. 6 k.c. i art. 232 </w:t>
      </w:r>
      <w:proofErr w:type="spellStart"/>
      <w:r>
        <w:t>zd</w:t>
      </w:r>
      <w:proofErr w:type="spellEnd"/>
      <w:r>
        <w:t>. 2 k.p.c. w zakresie rozkładu ciężaru dowodu- informacji Naczelnika III US;</w:t>
      </w:r>
    </w:p>
    <w:p w14:paraId="3D26899E" w14:textId="77777777" w:rsidR="00934DB2" w:rsidRDefault="00934DB2" w:rsidP="00934DB2">
      <w:pPr>
        <w:pStyle w:val="Bezodstpw"/>
      </w:pPr>
      <w:r>
        <w:t xml:space="preserve">11/ zarzut naruszenia art. 205(3) §1 k.p.c. </w:t>
      </w:r>
      <w:bookmarkStart w:id="1" w:name="_Hlk56009240"/>
      <w:r>
        <w:t>w zw. z art. 205(3) §5 k.p.c</w:t>
      </w:r>
      <w:bookmarkEnd w:id="1"/>
      <w:r>
        <w:t xml:space="preserve">. – pismo pozwanego z pytaniami do świadka z przekroczeniem terminu, chyba, że będzie założenie, że jest koperta z wcześniejszą datą;  </w:t>
      </w:r>
    </w:p>
    <w:p w14:paraId="0A7A5289" w14:textId="77777777" w:rsidR="00934DB2" w:rsidRDefault="00934DB2" w:rsidP="00934DB2">
      <w:pPr>
        <w:pStyle w:val="Bezodstpw"/>
      </w:pPr>
      <w:r>
        <w:t xml:space="preserve">12/ zarzut naruszenia art. 230 k.p.c. – nieuwzględnienie faktu, że pozwany nie odniósł się do części zarzutów powoda, a zatem sąd powinien uznać, że w tym zakresie pozwany fakty przyznał – brak jakiegokolwiek odniesienia do zachowania pozwanego w toku zebrania Wspólnoty i wyrażonych wówczas pod adresem powoda zarzutów;  </w:t>
      </w:r>
    </w:p>
    <w:p w14:paraId="11BD06F9" w14:textId="77777777" w:rsidR="00934DB2" w:rsidRDefault="00934DB2" w:rsidP="00934DB2">
      <w:pPr>
        <w:pStyle w:val="Bezodstpw"/>
      </w:pPr>
      <w:r>
        <w:t xml:space="preserve">13/ zarzut naruszania art. 231 k.p.c. – brak podstaw do przyjęcia domniemania faktycznego, co do stosunków towarzyskich łączących powoda ze świadkiem Janem Kowalem; </w:t>
      </w:r>
    </w:p>
    <w:p w14:paraId="1BC13096" w14:textId="77777777" w:rsidR="00934DB2" w:rsidRDefault="00934DB2" w:rsidP="00934DB2">
      <w:pPr>
        <w:pStyle w:val="Bezodstpw"/>
      </w:pPr>
      <w:r>
        <w:t xml:space="preserve">14/ zarzut naruszenia art. 11 k.p.c., zastosowanie tego przepisu było całkowicie niewłaściwe, gdyż powód nie przedstawił żadnego wyroku sądu i o takim nie wspominał; </w:t>
      </w:r>
    </w:p>
    <w:p w14:paraId="5D71B1D3" w14:textId="77777777" w:rsidR="00934DB2" w:rsidRDefault="00934DB2" w:rsidP="00934DB2">
      <w:pPr>
        <w:pStyle w:val="Bezodstpw"/>
      </w:pPr>
      <w:r>
        <w:lastRenderedPageBreak/>
        <w:t>15/zarzut naruszenia art. 244 k.p.c. – dokument Naczelnika Urzędu Skarbowego oraz postanowienie Prokuratury, to dokumenty urzędowe i tak należało je potraktować; zarzut dodatkowy w tym zakresie niezastosowania art. 252 k.p.c.;</w:t>
      </w:r>
    </w:p>
    <w:p w14:paraId="6DBFC27E" w14:textId="77777777" w:rsidR="00934DB2" w:rsidRDefault="00934DB2" w:rsidP="00934DB2">
      <w:pPr>
        <w:pStyle w:val="Bezodstpw"/>
      </w:pPr>
      <w:r>
        <w:t>16/ ogólny zarzut art. 98 §1 i §2 k.p.c. w zw. z art. 99 k.p.c., bowiem przepisy te należy zastosować, ale w druga stronę;</w:t>
      </w:r>
    </w:p>
    <w:p w14:paraId="5FF2EC35" w14:textId="77777777" w:rsidR="003302AA" w:rsidRDefault="00934DB2" w:rsidP="00934DB2">
      <w:pPr>
        <w:pStyle w:val="Bezodstpw"/>
      </w:pPr>
      <w:r>
        <w:t xml:space="preserve">17/ zarzut sprzeczności ustaleń faktycznych z całokształtem zebranego w sprawie materiału dowodowego - zgodnie z zasadami orzeczenia SN II CSkK727/13 i SA Gdańsk III </w:t>
      </w:r>
      <w:proofErr w:type="spellStart"/>
      <w:r>
        <w:t>AUa</w:t>
      </w:r>
      <w:proofErr w:type="spellEnd"/>
      <w:r>
        <w:t xml:space="preserve"> </w:t>
      </w:r>
      <w:r w:rsidRPr="006D2EE2">
        <w:t>1342/16</w:t>
      </w:r>
      <w:r>
        <w:t>.</w:t>
      </w:r>
    </w:p>
    <w:p w14:paraId="2A361754" w14:textId="055C90D7" w:rsidR="00934DB2" w:rsidRDefault="00934DB2" w:rsidP="00934DB2">
      <w:pPr>
        <w:pStyle w:val="Bezodstpw"/>
      </w:pPr>
      <w:r>
        <w:t xml:space="preserve">Opracowała Dorota Gierczak  </w:t>
      </w:r>
    </w:p>
    <w:p w14:paraId="7829BEC3" w14:textId="77777777" w:rsidR="00934DB2" w:rsidRDefault="00934DB2" w:rsidP="00934DB2">
      <w:pPr>
        <w:pStyle w:val="Bezodstpw"/>
      </w:pPr>
    </w:p>
    <w:p w14:paraId="74884974" w14:textId="77777777" w:rsidR="00934DB2" w:rsidRDefault="00934DB2" w:rsidP="00934DB2">
      <w:pPr>
        <w:pStyle w:val="Bezodstpw"/>
      </w:pPr>
    </w:p>
    <w:p w14:paraId="2B76E8D8" w14:textId="77777777" w:rsidR="00934DB2" w:rsidRPr="00106330" w:rsidRDefault="00934DB2" w:rsidP="00934DB2">
      <w:pPr>
        <w:pStyle w:val="Bezodstpw"/>
        <w:rPr>
          <w:vertAlign w:val="superscript"/>
        </w:rPr>
      </w:pPr>
    </w:p>
    <w:p w14:paraId="0BCF6A22" w14:textId="77777777" w:rsidR="00934DB2" w:rsidRPr="00C947F9" w:rsidRDefault="00934DB2" w:rsidP="00934DB2">
      <w:pPr>
        <w:pStyle w:val="Bezodstpw"/>
      </w:pPr>
    </w:p>
    <w:p w14:paraId="764E9670" w14:textId="77777777" w:rsidR="00AE2F98" w:rsidRDefault="00AE2F98"/>
    <w:sectPr w:rsidR="00AE2F9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B1FA5" w14:textId="77777777" w:rsidR="000547C8" w:rsidRDefault="000547C8">
      <w:pPr>
        <w:spacing w:after="0" w:line="240" w:lineRule="auto"/>
      </w:pPr>
      <w:r>
        <w:separator/>
      </w:r>
    </w:p>
  </w:endnote>
  <w:endnote w:type="continuationSeparator" w:id="0">
    <w:p w14:paraId="6204B911" w14:textId="77777777" w:rsidR="000547C8" w:rsidRDefault="0005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9141893"/>
      <w:docPartObj>
        <w:docPartGallery w:val="Page Numbers (Bottom of Page)"/>
        <w:docPartUnique/>
      </w:docPartObj>
    </w:sdtPr>
    <w:sdtEndPr/>
    <w:sdtContent>
      <w:p w14:paraId="2F274EA7" w14:textId="77777777" w:rsidR="00D50A18" w:rsidRDefault="00934D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6CD">
          <w:rPr>
            <w:noProof/>
          </w:rPr>
          <w:t>3</w:t>
        </w:r>
        <w:r>
          <w:fldChar w:fldCharType="end"/>
        </w:r>
      </w:p>
    </w:sdtContent>
  </w:sdt>
  <w:p w14:paraId="12012E45" w14:textId="77777777" w:rsidR="00D50A18" w:rsidRDefault="000547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A06DF" w14:textId="77777777" w:rsidR="000547C8" w:rsidRDefault="000547C8">
      <w:pPr>
        <w:spacing w:after="0" w:line="240" w:lineRule="auto"/>
      </w:pPr>
      <w:r>
        <w:separator/>
      </w:r>
    </w:p>
  </w:footnote>
  <w:footnote w:type="continuationSeparator" w:id="0">
    <w:p w14:paraId="3AB4D633" w14:textId="77777777" w:rsidR="000547C8" w:rsidRDefault="000547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B2"/>
    <w:rsid w:val="000547C8"/>
    <w:rsid w:val="002508EC"/>
    <w:rsid w:val="00274573"/>
    <w:rsid w:val="00296495"/>
    <w:rsid w:val="003302AA"/>
    <w:rsid w:val="003679C9"/>
    <w:rsid w:val="003E26FC"/>
    <w:rsid w:val="004B0FDD"/>
    <w:rsid w:val="006C6325"/>
    <w:rsid w:val="0076403C"/>
    <w:rsid w:val="00927BB7"/>
    <w:rsid w:val="00934DB2"/>
    <w:rsid w:val="009874BE"/>
    <w:rsid w:val="009906CD"/>
    <w:rsid w:val="009E6105"/>
    <w:rsid w:val="00AE2F98"/>
    <w:rsid w:val="00B004C3"/>
    <w:rsid w:val="00D04E09"/>
    <w:rsid w:val="00F3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3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DB2"/>
    <w:pPr>
      <w:spacing w:after="200"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274573"/>
    <w:pPr>
      <w:spacing w:after="0" w:line="240" w:lineRule="auto"/>
      <w:jc w:val="both"/>
    </w:pPr>
    <w:rPr>
      <w:rFonts w:ascii="Times New Roman" w:hAnsi="Times New Roman"/>
      <w:sz w:val="32"/>
    </w:rPr>
  </w:style>
  <w:style w:type="paragraph" w:styleId="Stopka">
    <w:name w:val="footer"/>
    <w:basedOn w:val="Normalny"/>
    <w:link w:val="StopkaZnak"/>
    <w:uiPriority w:val="99"/>
    <w:unhideWhenUsed/>
    <w:rsid w:val="00934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DB2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DB2"/>
    <w:pPr>
      <w:spacing w:after="200"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274573"/>
    <w:pPr>
      <w:spacing w:after="0" w:line="240" w:lineRule="auto"/>
      <w:jc w:val="both"/>
    </w:pPr>
    <w:rPr>
      <w:rFonts w:ascii="Times New Roman" w:hAnsi="Times New Roman"/>
      <w:sz w:val="32"/>
    </w:rPr>
  </w:style>
  <w:style w:type="paragraph" w:styleId="Stopka">
    <w:name w:val="footer"/>
    <w:basedOn w:val="Normalny"/>
    <w:link w:val="StopkaZnak"/>
    <w:uiPriority w:val="99"/>
    <w:unhideWhenUsed/>
    <w:rsid w:val="00934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DB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gierczak</dc:creator>
  <cp:lastModifiedBy>Ola</cp:lastModifiedBy>
  <cp:revision>2</cp:revision>
  <dcterms:created xsi:type="dcterms:W3CDTF">2020-11-25T11:45:00Z</dcterms:created>
  <dcterms:modified xsi:type="dcterms:W3CDTF">2020-11-25T11:45:00Z</dcterms:modified>
</cp:coreProperties>
</file>